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bidi w:val="1"/>
        <w:spacing w:after="160" w:line="259" w:lineRule="auto"/>
        <w:jc w:val="center"/>
        <w:rPr/>
      </w:pPr>
      <w:bookmarkStart w:colFirst="0" w:colLast="0" w:name="_21c0421orkic" w:id="0"/>
      <w:bookmarkEnd w:id="0"/>
      <w:r w:rsidDel="00000000" w:rsidR="00000000" w:rsidRPr="00000000">
        <w:rPr>
          <w:rFonts w:ascii="Arial" w:cs="Arial" w:eastAsia="Arial" w:hAnsi="Arial"/>
          <w:rtl w:val="1"/>
        </w:rPr>
        <w:t xml:space="preserve">مراكز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تدريب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الصناعات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التقليدية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240" w:before="240" w:line="360" w:lineRule="auto"/>
        <w:rPr>
          <w:rFonts w:ascii="PT Sans Narrow" w:cs="PT Sans Narrow" w:eastAsia="PT Sans Narrow" w:hAnsi="PT Sans Narrow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تعزيز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الإرث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الوطني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عبر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التدريب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والحرفية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مراكز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تدريب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الصناعات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التقليدية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ليبيا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تمثل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منارات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حضارية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حافظ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التراث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الثقافي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والتاريخي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للبلاد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تأهيل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الأجيال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الجديدة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مجالات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الحرف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اليدوية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والصناعات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التقليدية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المراكز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عزز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الهوية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الوطنية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سهم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تنمية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المهارات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الاقتصادية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والاجتماعية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عبر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الترويج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للحرف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كمصدر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مستدام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للدخل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وفرص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spacing w:after="240" w:before="240" w:line="360" w:lineRule="auto"/>
        <w:rPr>
          <w:rFonts w:ascii="PT Sans Narrow" w:cs="PT Sans Narrow" w:eastAsia="PT Sans Narrow" w:hAnsi="PT Sans Narrow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تركز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المراكز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نقل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المعرفة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التقليدية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الحرفيين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المتمرسين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المتدربين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الشباب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بما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يضمن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استدامة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الصناعات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التقليدية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مثل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الفخار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النسيج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الحياكة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والزخرفة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كما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قدم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المراكز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برامج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تدريبية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شاملة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تهدف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تنمية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المهارات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اليدوية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تعزيز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الابتكار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الحرف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والترويج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لمنتجاتها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الأسواق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المحلية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والدولية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after="160" w:line="259" w:lineRule="auto"/>
        <w:rPr>
          <w:rFonts w:ascii="PT Sans Narrow" w:cs="PT Sans Narrow" w:eastAsia="PT Sans Narrow" w:hAnsi="PT Sans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160" w:line="259" w:lineRule="auto"/>
        <w:rPr>
          <w:rFonts w:ascii="PT Sans Narrow" w:cs="PT Sans Narrow" w:eastAsia="PT Sans Narrow" w:hAnsi="PT Sans Narrow"/>
          <w:sz w:val="24"/>
          <w:szCs w:val="24"/>
          <w:highlight w:val="green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green"/>
          <w:rtl w:val="1"/>
        </w:rPr>
        <w:t xml:space="preserve">مركز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highlight w:val="green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green"/>
          <w:rtl w:val="1"/>
        </w:rPr>
        <w:t xml:space="preserve">تدريب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highlight w:val="green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green"/>
          <w:rtl w:val="1"/>
        </w:rPr>
        <w:t xml:space="preserve">الصناعات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highlight w:val="green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green"/>
          <w:rtl w:val="1"/>
        </w:rPr>
        <w:t xml:space="preserve">التقليدية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highlight w:val="green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green"/>
          <w:rtl w:val="1"/>
        </w:rPr>
        <w:t xml:space="preserve">الجبل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highlight w:val="green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green"/>
          <w:rtl w:val="1"/>
        </w:rPr>
        <w:t xml:space="preserve">الغربي</w:t>
      </w:r>
    </w:p>
    <w:p w:rsidR="00000000" w:rsidDel="00000000" w:rsidP="00000000" w:rsidRDefault="00000000" w:rsidRPr="00000000" w14:paraId="00000007">
      <w:pPr>
        <w:bidi w:val="1"/>
        <w:spacing w:after="160" w:line="259" w:lineRule="auto"/>
        <w:rPr>
          <w:rFonts w:ascii="PT Sans Narrow" w:cs="PT Sans Narrow" w:eastAsia="PT Sans Narrow" w:hAnsi="PT Sans Narrow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المدينة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غريان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160" w:line="259" w:lineRule="auto"/>
        <w:rPr>
          <w:rFonts w:ascii="PT Sans Narrow" w:cs="PT Sans Narrow" w:eastAsia="PT Sans Narrow" w:hAnsi="PT Sans Narrow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رابط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المركز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rtl w:val="1"/>
        </w:rPr>
        <w:t xml:space="preserve">: </w:t>
      </w:r>
      <w:hyperlink r:id="rId6">
        <w:r w:rsidDel="00000000" w:rsidR="00000000" w:rsidRPr="00000000">
          <w:rPr>
            <w:rFonts w:ascii="PT Sans Narrow" w:cs="PT Sans Narrow" w:eastAsia="PT Sans Narrow" w:hAnsi="PT Sans Narrow"/>
            <w:color w:val="1155cc"/>
            <w:sz w:val="24"/>
            <w:szCs w:val="24"/>
            <w:u w:val="single"/>
            <w:rtl w:val="0"/>
          </w:rPr>
          <w:t xml:space="preserve">https://www.facebook.com/profile.php?id=61563800228667</w:t>
        </w:r>
      </w:hyperlink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bidi w:val="1"/>
        <w:spacing w:after="160" w:line="259" w:lineRule="auto"/>
        <w:rPr>
          <w:rFonts w:ascii="PT Sans Narrow" w:cs="PT Sans Narrow" w:eastAsia="PT Sans Narrow" w:hAnsi="PT Sans Narrow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نبذة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المركز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يعد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أبرز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المؤسسات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تسعى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للحفاظ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الحرف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التقليدية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وتطويرها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يهدف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المركز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تدريب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وتأهيل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الأفراد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لإتقان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مهارات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الصناعات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التقليدية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مثل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صناعة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الفخار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والنسيج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والحرف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السعفية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مما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يسهم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الحفاظ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التراث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الثقافي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المحلي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وتعزيز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دور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الحرف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التقليدية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التنمية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الاقتصادية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والسياحية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160" w:line="259" w:lineRule="auto"/>
        <w:rPr>
          <w:rFonts w:ascii="PT Sans Narrow" w:cs="PT Sans Narrow" w:eastAsia="PT Sans Narrow" w:hAnsi="PT Sans Narrow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معرض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صور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0B">
      <w:pPr>
        <w:bidi w:val="1"/>
        <w:spacing w:after="160" w:line="259" w:lineRule="auto"/>
        <w:rPr>
          <w:rFonts w:ascii="PT Sans Narrow" w:cs="PT Sans Narrow" w:eastAsia="PT Sans Narrow" w:hAnsi="PT Sans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160" w:line="259" w:lineRule="auto"/>
        <w:rPr>
          <w:rFonts w:ascii="PT Sans Narrow" w:cs="PT Sans Narrow" w:eastAsia="PT Sans Narrow" w:hAnsi="PT Sans Narrow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160" w:line="259" w:lineRule="auto"/>
        <w:rPr>
          <w:rFonts w:ascii="PT Sans Narrow" w:cs="PT Sans Narrow" w:eastAsia="PT Sans Narrow" w:hAnsi="PT Sans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160" w:line="259" w:lineRule="auto"/>
        <w:rPr>
          <w:rFonts w:ascii="PT Sans Narrow" w:cs="PT Sans Narrow" w:eastAsia="PT Sans Narrow" w:hAnsi="PT Sans Narrow"/>
          <w:sz w:val="24"/>
          <w:szCs w:val="24"/>
          <w:highlight w:val="green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green"/>
          <w:rtl w:val="1"/>
        </w:rPr>
        <w:t xml:space="preserve">مركز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highlight w:val="green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green"/>
          <w:rtl w:val="1"/>
        </w:rPr>
        <w:t xml:space="preserve">تدريب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highlight w:val="green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green"/>
          <w:rtl w:val="1"/>
        </w:rPr>
        <w:t xml:space="preserve">الصناعات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highlight w:val="green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green"/>
          <w:rtl w:val="1"/>
        </w:rPr>
        <w:t xml:space="preserve">التقليدية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highlight w:val="green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green"/>
          <w:rtl w:val="1"/>
        </w:rPr>
        <w:t xml:space="preserve">بني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highlight w:val="green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green"/>
          <w:rtl w:val="1"/>
        </w:rPr>
        <w:t xml:space="preserve">وليد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highlight w:val="green"/>
          <w:rtl w:val="1"/>
        </w:rPr>
        <w:t xml:space="preserve">.. </w:t>
      </w:r>
    </w:p>
    <w:p w:rsidR="00000000" w:rsidDel="00000000" w:rsidP="00000000" w:rsidRDefault="00000000" w:rsidRPr="00000000" w14:paraId="0000000F">
      <w:pPr>
        <w:bidi w:val="1"/>
        <w:spacing w:after="160" w:line="259" w:lineRule="auto"/>
        <w:rPr>
          <w:rFonts w:ascii="PT Sans Narrow" w:cs="PT Sans Narrow" w:eastAsia="PT Sans Narrow" w:hAnsi="PT Sans Narrow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مركز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المقتنيات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الشعبية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تاجوراء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after="160" w:line="259" w:lineRule="auto"/>
        <w:rPr>
          <w:rFonts w:ascii="PT Sans Narrow" w:cs="PT Sans Narrow" w:eastAsia="PT Sans Narrow" w:hAnsi="PT Sans Narrow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مركز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الصناعات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التقليدية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اجديدة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spacing w:after="160" w:line="259" w:lineRule="auto"/>
        <w:rPr>
          <w:rFonts w:ascii="PT Sans Narrow" w:cs="PT Sans Narrow" w:eastAsia="PT Sans Narrow" w:hAnsi="PT Sans Narrow"/>
          <w:sz w:val="24"/>
          <w:szCs w:val="24"/>
          <w:highlight w:val="green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green"/>
          <w:rtl w:val="1"/>
        </w:rPr>
        <w:t xml:space="preserve">معرض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highlight w:val="green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green"/>
          <w:rtl w:val="1"/>
        </w:rPr>
        <w:t xml:space="preserve">الصناعات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highlight w:val="green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green"/>
          <w:rtl w:val="1"/>
        </w:rPr>
        <w:t xml:space="preserve">التقليدية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highlight w:val="green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green"/>
          <w:rtl w:val="1"/>
        </w:rPr>
        <w:t xml:space="preserve">المدينة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highlight w:val="green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green"/>
          <w:rtl w:val="1"/>
        </w:rPr>
        <w:t xml:space="preserve">القديمة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highlight w:val="green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green"/>
          <w:rtl w:val="1"/>
        </w:rPr>
        <w:t xml:space="preserve">سبها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highlight w:val="green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after="160" w:line="259" w:lineRule="auto"/>
        <w:rPr>
          <w:rFonts w:ascii="PT Sans Narrow" w:cs="PT Sans Narrow" w:eastAsia="PT Sans Narrow" w:hAnsi="PT Sans Narrow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مركز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الصناعات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التقليدية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رقدالين</w:t>
      </w:r>
    </w:p>
    <w:p w:rsidR="00000000" w:rsidDel="00000000" w:rsidP="00000000" w:rsidRDefault="00000000" w:rsidRPr="00000000" w14:paraId="00000013">
      <w:pPr>
        <w:bidi w:val="1"/>
        <w:spacing w:after="160" w:line="259" w:lineRule="auto"/>
        <w:rPr>
          <w:rFonts w:ascii="PT Sans Narrow" w:cs="PT Sans Narrow" w:eastAsia="PT Sans Narrow" w:hAnsi="PT Sans Narrow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مركز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الصناعات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التقليدية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زلطن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after="160" w:line="259" w:lineRule="auto"/>
        <w:rPr>
          <w:rFonts w:ascii="PT Sans Narrow" w:cs="PT Sans Narrow" w:eastAsia="PT Sans Narrow" w:hAnsi="PT Sans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160" w:line="259" w:lineRule="auto"/>
        <w:rPr>
          <w:rFonts w:ascii="PT Sans Narrow" w:cs="PT Sans Narrow" w:eastAsia="PT Sans Narrow" w:hAnsi="PT Sans Narrow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PT Sans Narrow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facebook.com/profile.php?id=6156380022866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